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46" w:rsidRPr="00B82C33" w:rsidRDefault="00C70646" w:rsidP="00B82C33">
      <w:p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>Instuderingsfrågor – Så fungerar EU</w:t>
      </w:r>
    </w:p>
    <w:p w:rsidR="00C70646" w:rsidRPr="00B82C33" w:rsidRDefault="00C70646" w:rsidP="00B82C33">
      <w:pPr>
        <w:spacing w:line="480" w:lineRule="auto"/>
        <w:rPr>
          <w:rFonts w:ascii="Times New Roman" w:hAnsi="Times New Roman" w:cs="Times New Roman"/>
        </w:rPr>
      </w:pPr>
    </w:p>
    <w:p w:rsidR="00C70646" w:rsidRPr="00B82C33" w:rsidRDefault="00C70646" w:rsidP="00B82C33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 xml:space="preserve">Vilka uppgifter har: </w:t>
      </w:r>
    </w:p>
    <w:p w:rsidR="00C70646" w:rsidRPr="00B82C33" w:rsidRDefault="00C70646" w:rsidP="00B82C33">
      <w:pPr>
        <w:pStyle w:val="Liststycke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>Kommissionen</w:t>
      </w:r>
    </w:p>
    <w:p w:rsidR="00C70646" w:rsidRPr="00B82C33" w:rsidRDefault="00C70646" w:rsidP="00B82C33">
      <w:pPr>
        <w:pStyle w:val="Liststycke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>EU-parlamentet</w:t>
      </w:r>
    </w:p>
    <w:p w:rsidR="00C70646" w:rsidRPr="00B82C33" w:rsidRDefault="00B82C33" w:rsidP="00B82C33">
      <w:pPr>
        <w:pStyle w:val="Liststycke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>Ministerrådet</w:t>
      </w:r>
      <w:bookmarkStart w:id="0" w:name="_GoBack"/>
      <w:bookmarkEnd w:id="0"/>
    </w:p>
    <w:p w:rsidR="00C70646" w:rsidRPr="00B82C33" w:rsidRDefault="00C70646" w:rsidP="00B82C33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>Vad är det som avgör vilka ministrar som sitter i ministerrådet?</w:t>
      </w:r>
    </w:p>
    <w:p w:rsidR="00C70646" w:rsidRPr="00B82C33" w:rsidRDefault="00C70646" w:rsidP="00B82C33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>Vad innebär exklusiv respektive delad befogenhet?</w:t>
      </w:r>
    </w:p>
    <w:p w:rsidR="00C70646" w:rsidRPr="00B82C33" w:rsidRDefault="00584ABA" w:rsidP="00B82C33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>Vad innebär det att ministerrådet ofta fattar beslut genom konsensus och varför fattas beslut oftast på det sättet?</w:t>
      </w:r>
    </w:p>
    <w:p w:rsidR="00584ABA" w:rsidRPr="00B82C33" w:rsidRDefault="00584ABA" w:rsidP="00B82C33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>Beskriv händelseförloppet när förslag blir till lag i EU!</w:t>
      </w:r>
    </w:p>
    <w:p w:rsidR="00584ABA" w:rsidRPr="00B82C33" w:rsidRDefault="00850D9D" w:rsidP="00B82C33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>Vad är europeiska centralbankens huvudmål?</w:t>
      </w:r>
    </w:p>
    <w:p w:rsidR="00850D9D" w:rsidRPr="00B82C33" w:rsidRDefault="00850D9D" w:rsidP="00B82C33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>Vad är ett EU-fördrag?</w:t>
      </w:r>
    </w:p>
    <w:p w:rsidR="00850D9D" w:rsidRPr="00B82C33" w:rsidRDefault="00B82C33" w:rsidP="00B82C33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 xml:space="preserve">Vilka mål och grundtankar är EU baserade på? </w:t>
      </w:r>
    </w:p>
    <w:p w:rsidR="00B82C33" w:rsidRPr="00B82C33" w:rsidRDefault="00B82C33" w:rsidP="00B82C33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>Vad är skillnaden på en förordning och ett direktiv från EU?</w:t>
      </w:r>
    </w:p>
    <w:p w:rsidR="00B82C33" w:rsidRPr="00B82C33" w:rsidRDefault="00B82C33" w:rsidP="00B82C33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82C33">
        <w:rPr>
          <w:rFonts w:ascii="Times New Roman" w:hAnsi="Times New Roman" w:cs="Times New Roman"/>
        </w:rPr>
        <w:t>Vilka är ”de ursprungliga” EU-länderna?</w:t>
      </w:r>
    </w:p>
    <w:sectPr w:rsidR="00B82C33" w:rsidRPr="00B82C33" w:rsidSect="00EC1E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25BF"/>
    <w:multiLevelType w:val="hybridMultilevel"/>
    <w:tmpl w:val="F62808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2A44"/>
    <w:multiLevelType w:val="hybridMultilevel"/>
    <w:tmpl w:val="73A4E284"/>
    <w:lvl w:ilvl="0" w:tplc="E38AE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46"/>
    <w:rsid w:val="00584ABA"/>
    <w:rsid w:val="00850D9D"/>
    <w:rsid w:val="00B82C33"/>
    <w:rsid w:val="00C70646"/>
    <w:rsid w:val="00E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B7733"/>
  <w15:chartTrackingRefBased/>
  <w15:docId w15:val="{451620AE-E6EC-A142-AA4D-0976649B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Ohlsson</dc:creator>
  <cp:keywords/>
  <dc:description/>
  <cp:lastModifiedBy>David Ohlsson</cp:lastModifiedBy>
  <cp:revision>1</cp:revision>
  <dcterms:created xsi:type="dcterms:W3CDTF">2019-05-07T09:13:00Z</dcterms:created>
  <dcterms:modified xsi:type="dcterms:W3CDTF">2019-05-07T10:04:00Z</dcterms:modified>
</cp:coreProperties>
</file>